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7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Absence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color w:val="1F4F8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private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property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rights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0" w:right="13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exemplified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tragedy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commons’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over-fishing.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7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.fraserinstitute.org/uploadedFiles/fraser-ca/Content/</w:t>
        </w:r>
      </w:hyperlink>
      <w:hyperlink r:id="rId8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education-programs/teachers/classroom-resources/Lesson-Plan-Property-Rights.pdf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objects.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control,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volunteers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00" w:lineRule="auto"/>
        <w:ind w:left="720" w:right="29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15–20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(‘fish’).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instructions:</w:t>
      </w:r>
    </w:p>
    <w:p>
      <w:pPr>
        <w:spacing w:before="8" w:after="0" w:line="250" w:lineRule="auto"/>
        <w:ind w:left="720" w:right="6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“The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yourself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periods.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8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stop,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left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double.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this.)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‘fish’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fifth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winne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players.”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prize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winner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b/>
          <w:bCs/>
        </w:rPr>
        <w:t>What</w:t>
      </w:r>
      <w:r>
        <w:rPr>
          <w:rFonts w:ascii="Arial" w:hAnsi="Arial" w:cs="Arial" w:eastAsia="Arial"/>
          <w:sz w:val="28"/>
          <w:szCs w:val="28"/>
          <w:color w:val="1F4F8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b/>
          <w:bCs/>
        </w:rPr>
        <w:t>happens?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1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pools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instantly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empt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continue,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disciplined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periods.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fishermen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minutes)</w:t>
      </w:r>
    </w:p>
    <w:p>
      <w:pPr>
        <w:spacing w:before="12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behaviour: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9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.youtube.com/watch?v=_</w:t>
        </w:r>
        <w:r>
          <w:rPr>
            <w:rFonts w:ascii="Arial" w:hAnsi="Arial" w:cs="Arial" w:eastAsia="Arial"/>
            <w:sz w:val="24"/>
            <w:szCs w:val="24"/>
            <w:color w:val="1D4E89"/>
            <w:spacing w:val="-26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c6ywqoL6o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Next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2" w:after="0" w:line="250" w:lineRule="auto"/>
        <w:ind w:left="720" w:right="10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depending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(pointed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“why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‘over-sheeping’”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help).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2" w:after="0" w:line="250" w:lineRule="auto"/>
        <w:ind w:left="720" w:right="82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rules,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Nevertheless,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piece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Obviously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2" w:after="0" w:line="250" w:lineRule="auto"/>
        <w:ind w:left="720" w:right="9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absence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property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rights/create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over-fishing.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rainforests;</w:t>
      </w:r>
    </w:p>
    <w:p>
      <w:pPr>
        <w:spacing w:before="12" w:after="0" w:line="240" w:lineRule="auto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atmosphere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(CO2);</w:t>
      </w:r>
    </w:p>
    <w:p>
      <w:pPr>
        <w:spacing w:before="12" w:after="0" w:line="240" w:lineRule="auto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roads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quasi-public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good);</w:t>
      </w:r>
    </w:p>
    <w:p>
      <w:pPr>
        <w:spacing w:before="12" w:after="0" w:line="240" w:lineRule="auto"/>
        <w:ind w:left="72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fly-tipping/dumping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rivers;</w:t>
      </w:r>
    </w:p>
    <w:p>
      <w:pPr>
        <w:spacing w:before="12" w:after="0" w:line="250" w:lineRule="auto"/>
        <w:ind w:left="1080" w:right="1365" w:firstLine="-36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exploitation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upstream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devastating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fect: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10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.upi.com/Science_News/2014/10/01/NASA-satellite-shows-</w:t>
        </w:r>
      </w:hyperlink>
      <w:hyperlink r:id="rId11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scope-of-Aral-Sea-disaster/9871412140348</w:t>
        </w:r>
        <w:r>
          <w:rPr>
            <w:rFonts w:ascii="Arial" w:hAnsi="Arial" w:cs="Arial" w:eastAsia="Arial"/>
            <w:sz w:val="24"/>
            <w:szCs w:val="24"/>
            <w:color w:val="1F4F82"/>
            <w:spacing w:val="1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F4F82"/>
          <w:spacing w:val="0"/>
          <w:w w:val="100"/>
          <w:b/>
          <w:bCs/>
        </w:rPr>
        <w:t>Follow-up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12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.youtube.com/watch?v=B3G839hT7NY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2" w:after="0" w:line="250" w:lineRule="auto"/>
        <w:ind w:left="720" w:right="11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over-fishing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bluefin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Mediterranean.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over-fishing.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9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finished,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pairs/small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over-fishing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merits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fishing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quotas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discussed.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8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theoretical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contrast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public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non-excludable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non-diminishable).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‘common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goods’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non-excludable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diminishable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up).</w:t>
      </w:r>
    </w:p>
    <w:sectPr>
      <w:pgMar w:header="0" w:footer="872" w:top="1540" w:bottom="106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94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96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95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fraserinstitute.org/uploadedFiles/fraser-ca/Content/education-programs/teachers/classroom-resources/Lesson-Plan-Property-Rights.pdf" TargetMode="External"/><Relationship Id="rId8" Type="http://schemas.openxmlformats.org/officeDocument/2006/relationships/hyperlink" Target="https://www.fraserinstitute.org/uploadedFiles/fraser-ca/Content/education-programs/teachers/classroom-resources/Lesson-Plan-Property-Rights.pdf" TargetMode="External"/><Relationship Id="rId9" Type="http://schemas.openxmlformats.org/officeDocument/2006/relationships/hyperlink" Target="https://www.youtube.com/watch?v=_Tc6ywqoL6o" TargetMode="External"/><Relationship Id="rId10" Type="http://schemas.openxmlformats.org/officeDocument/2006/relationships/hyperlink" Target="http://www.upi.com/Science_News/2014/10/01/NASA-satellite-shows-scope-of-Aral-Sea-disaster/9871412140348/" TargetMode="External"/><Relationship Id="rId11" Type="http://schemas.openxmlformats.org/officeDocument/2006/relationships/hyperlink" Target="http://www.upi.com/Science_News/2014/10/01/NASA-satellite-shows-scope-of-Aral-Sea-disaster/9871412140348/" TargetMode="External"/><Relationship Id="rId12" Type="http://schemas.openxmlformats.org/officeDocument/2006/relationships/hyperlink" Target="http://www.youtube.com/watch?v=B3G839hT7NY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2015-06-10T15:02:28Z</dcterms:created>
  <dcterms:modified xsi:type="dcterms:W3CDTF">2015-06-10T15:02:28Z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2015-06-10T00:00:00Z</vt:filetime>
  </property>
</Properties>
</file>